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1EF5" w14:textId="77777777" w:rsidR="0083300D" w:rsidRDefault="0083300D">
      <w:pPr>
        <w:jc w:val="right"/>
      </w:pPr>
    </w:p>
    <w:p w14:paraId="48BC58DF" w14:textId="77777777" w:rsidR="0083300D" w:rsidRDefault="00000000">
      <w:pPr>
        <w:jc w:val="right"/>
        <w:rPr>
          <w:i/>
          <w:sz w:val="20"/>
          <w:szCs w:val="20"/>
        </w:rPr>
      </w:pPr>
      <w:r>
        <w:rPr>
          <w:i/>
          <w:sz w:val="20"/>
          <w:szCs w:val="20"/>
        </w:rPr>
        <w:t>Martina Gallo</w:t>
      </w:r>
    </w:p>
    <w:p w14:paraId="7CAA41DE" w14:textId="77777777" w:rsidR="0083300D" w:rsidRDefault="0083300D">
      <w:pPr>
        <w:jc w:val="center"/>
        <w:rPr>
          <w:b/>
        </w:rPr>
      </w:pPr>
    </w:p>
    <w:p w14:paraId="2AADE034" w14:textId="77777777" w:rsidR="0083300D" w:rsidRDefault="00000000">
      <w:pPr>
        <w:jc w:val="center"/>
        <w:rPr>
          <w:b/>
        </w:rPr>
      </w:pPr>
      <w:r>
        <w:rPr>
          <w:b/>
        </w:rPr>
        <w:t>Progetto-DUE NOTE PER PEGGY</w:t>
      </w:r>
    </w:p>
    <w:p w14:paraId="6B7EFCC9" w14:textId="77777777" w:rsidR="0083300D" w:rsidRDefault="0083300D"/>
    <w:p w14:paraId="01B49951" w14:textId="77777777" w:rsidR="0083300D" w:rsidRDefault="0083300D"/>
    <w:p w14:paraId="086A7A4B" w14:textId="77777777" w:rsidR="0083300D" w:rsidRDefault="0083300D"/>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05"/>
        <w:gridCol w:w="1806"/>
        <w:gridCol w:w="1806"/>
        <w:gridCol w:w="1806"/>
        <w:gridCol w:w="1806"/>
      </w:tblGrid>
      <w:tr w:rsidR="0083300D" w14:paraId="0FE08D27" w14:textId="77777777">
        <w:tc>
          <w:tcPr>
            <w:tcW w:w="1805" w:type="dxa"/>
            <w:shd w:val="clear" w:color="auto" w:fill="auto"/>
            <w:tcMar>
              <w:top w:w="100" w:type="dxa"/>
              <w:left w:w="100" w:type="dxa"/>
              <w:bottom w:w="100" w:type="dxa"/>
              <w:right w:w="100" w:type="dxa"/>
            </w:tcMar>
          </w:tcPr>
          <w:p w14:paraId="77E235C2" w14:textId="77777777" w:rsidR="0083300D" w:rsidRDefault="00000000">
            <w:pPr>
              <w:widowControl w:val="0"/>
              <w:pBdr>
                <w:top w:val="nil"/>
                <w:left w:val="nil"/>
                <w:bottom w:val="nil"/>
                <w:right w:val="nil"/>
                <w:between w:val="nil"/>
              </w:pBdr>
              <w:spacing w:line="240" w:lineRule="auto"/>
              <w:rPr>
                <w:i/>
              </w:rPr>
            </w:pPr>
            <w:r>
              <w:rPr>
                <w:i/>
              </w:rPr>
              <w:t>Opera</w:t>
            </w:r>
          </w:p>
        </w:tc>
        <w:tc>
          <w:tcPr>
            <w:tcW w:w="1805" w:type="dxa"/>
            <w:shd w:val="clear" w:color="auto" w:fill="auto"/>
            <w:tcMar>
              <w:top w:w="100" w:type="dxa"/>
              <w:left w:w="100" w:type="dxa"/>
              <w:bottom w:w="100" w:type="dxa"/>
              <w:right w:w="100" w:type="dxa"/>
            </w:tcMar>
          </w:tcPr>
          <w:p w14:paraId="3C35523F" w14:textId="77777777" w:rsidR="0083300D" w:rsidRDefault="00000000">
            <w:pPr>
              <w:widowControl w:val="0"/>
              <w:pBdr>
                <w:top w:val="nil"/>
                <w:left w:val="nil"/>
                <w:bottom w:val="nil"/>
                <w:right w:val="nil"/>
                <w:between w:val="nil"/>
              </w:pBdr>
              <w:spacing w:line="240" w:lineRule="auto"/>
              <w:rPr>
                <w:i/>
              </w:rPr>
            </w:pPr>
            <w:r>
              <w:rPr>
                <w:i/>
              </w:rPr>
              <w:t>Autore</w:t>
            </w:r>
          </w:p>
        </w:tc>
        <w:tc>
          <w:tcPr>
            <w:tcW w:w="1805" w:type="dxa"/>
            <w:shd w:val="clear" w:color="auto" w:fill="auto"/>
            <w:tcMar>
              <w:top w:w="100" w:type="dxa"/>
              <w:left w:w="100" w:type="dxa"/>
              <w:bottom w:w="100" w:type="dxa"/>
              <w:right w:w="100" w:type="dxa"/>
            </w:tcMar>
          </w:tcPr>
          <w:p w14:paraId="64A1127A" w14:textId="77777777" w:rsidR="0083300D" w:rsidRDefault="00000000">
            <w:pPr>
              <w:widowControl w:val="0"/>
              <w:pBdr>
                <w:top w:val="nil"/>
                <w:left w:val="nil"/>
                <w:bottom w:val="nil"/>
                <w:right w:val="nil"/>
                <w:between w:val="nil"/>
              </w:pBdr>
              <w:spacing w:line="240" w:lineRule="auto"/>
              <w:rPr>
                <w:i/>
              </w:rPr>
            </w:pPr>
            <w:r>
              <w:rPr>
                <w:i/>
              </w:rPr>
              <w:t>Realizzazione</w:t>
            </w:r>
          </w:p>
        </w:tc>
        <w:tc>
          <w:tcPr>
            <w:tcW w:w="1805" w:type="dxa"/>
            <w:shd w:val="clear" w:color="auto" w:fill="auto"/>
            <w:tcMar>
              <w:top w:w="100" w:type="dxa"/>
              <w:left w:w="100" w:type="dxa"/>
              <w:bottom w:w="100" w:type="dxa"/>
              <w:right w:w="100" w:type="dxa"/>
            </w:tcMar>
          </w:tcPr>
          <w:p w14:paraId="124EB920" w14:textId="77777777" w:rsidR="0083300D" w:rsidRDefault="00000000">
            <w:pPr>
              <w:widowControl w:val="0"/>
              <w:pBdr>
                <w:top w:val="nil"/>
                <w:left w:val="nil"/>
                <w:bottom w:val="nil"/>
                <w:right w:val="nil"/>
                <w:between w:val="nil"/>
              </w:pBdr>
              <w:spacing w:line="240" w:lineRule="auto"/>
              <w:rPr>
                <w:i/>
              </w:rPr>
            </w:pPr>
            <w:r>
              <w:rPr>
                <w:i/>
              </w:rPr>
              <w:t>Tecnica</w:t>
            </w:r>
          </w:p>
        </w:tc>
        <w:tc>
          <w:tcPr>
            <w:tcW w:w="1805" w:type="dxa"/>
            <w:shd w:val="clear" w:color="auto" w:fill="auto"/>
            <w:tcMar>
              <w:top w:w="100" w:type="dxa"/>
              <w:left w:w="100" w:type="dxa"/>
              <w:bottom w:w="100" w:type="dxa"/>
              <w:right w:w="100" w:type="dxa"/>
            </w:tcMar>
          </w:tcPr>
          <w:p w14:paraId="7120BC31" w14:textId="77777777" w:rsidR="0083300D" w:rsidRDefault="00000000">
            <w:pPr>
              <w:widowControl w:val="0"/>
              <w:pBdr>
                <w:top w:val="nil"/>
                <w:left w:val="nil"/>
                <w:bottom w:val="nil"/>
                <w:right w:val="nil"/>
                <w:between w:val="nil"/>
              </w:pBdr>
              <w:spacing w:line="240" w:lineRule="auto"/>
              <w:rPr>
                <w:i/>
              </w:rPr>
            </w:pPr>
            <w:r>
              <w:rPr>
                <w:i/>
              </w:rPr>
              <w:t>Luogo di conservazione</w:t>
            </w:r>
          </w:p>
        </w:tc>
      </w:tr>
      <w:tr w:rsidR="0083300D" w14:paraId="2B9C730C" w14:textId="77777777">
        <w:tc>
          <w:tcPr>
            <w:tcW w:w="1805" w:type="dxa"/>
            <w:shd w:val="clear" w:color="auto" w:fill="auto"/>
            <w:tcMar>
              <w:top w:w="100" w:type="dxa"/>
              <w:left w:w="100" w:type="dxa"/>
              <w:bottom w:w="100" w:type="dxa"/>
              <w:right w:w="100" w:type="dxa"/>
            </w:tcMar>
          </w:tcPr>
          <w:p w14:paraId="3493D3A1" w14:textId="77777777" w:rsidR="0083300D" w:rsidRDefault="00000000">
            <w:pPr>
              <w:widowControl w:val="0"/>
              <w:pBdr>
                <w:top w:val="nil"/>
                <w:left w:val="nil"/>
                <w:bottom w:val="nil"/>
                <w:right w:val="nil"/>
                <w:between w:val="nil"/>
              </w:pBdr>
              <w:spacing w:line="240" w:lineRule="auto"/>
            </w:pPr>
            <w:r>
              <w:t>Alchimia</w:t>
            </w:r>
          </w:p>
        </w:tc>
        <w:tc>
          <w:tcPr>
            <w:tcW w:w="1805" w:type="dxa"/>
            <w:shd w:val="clear" w:color="auto" w:fill="auto"/>
            <w:tcMar>
              <w:top w:w="100" w:type="dxa"/>
              <w:left w:w="100" w:type="dxa"/>
              <w:bottom w:w="100" w:type="dxa"/>
              <w:right w:w="100" w:type="dxa"/>
            </w:tcMar>
          </w:tcPr>
          <w:p w14:paraId="262AA5C0" w14:textId="77777777" w:rsidR="0083300D" w:rsidRDefault="00000000">
            <w:pPr>
              <w:widowControl w:val="0"/>
              <w:pBdr>
                <w:top w:val="nil"/>
                <w:left w:val="nil"/>
                <w:bottom w:val="nil"/>
                <w:right w:val="nil"/>
                <w:between w:val="nil"/>
              </w:pBdr>
              <w:spacing w:line="240" w:lineRule="auto"/>
            </w:pPr>
            <w:r>
              <w:t>Jackson Pollock</w:t>
            </w:r>
          </w:p>
        </w:tc>
        <w:tc>
          <w:tcPr>
            <w:tcW w:w="1805" w:type="dxa"/>
            <w:shd w:val="clear" w:color="auto" w:fill="auto"/>
            <w:tcMar>
              <w:top w:w="100" w:type="dxa"/>
              <w:left w:w="100" w:type="dxa"/>
              <w:bottom w:w="100" w:type="dxa"/>
              <w:right w:w="100" w:type="dxa"/>
            </w:tcMar>
          </w:tcPr>
          <w:p w14:paraId="4D257D8F" w14:textId="77777777" w:rsidR="0083300D" w:rsidRDefault="00000000">
            <w:pPr>
              <w:widowControl w:val="0"/>
              <w:pBdr>
                <w:top w:val="nil"/>
                <w:left w:val="nil"/>
                <w:bottom w:val="nil"/>
                <w:right w:val="nil"/>
                <w:between w:val="nil"/>
              </w:pBdr>
              <w:spacing w:line="240" w:lineRule="auto"/>
            </w:pPr>
            <w:r>
              <w:t>1947</w:t>
            </w:r>
          </w:p>
        </w:tc>
        <w:tc>
          <w:tcPr>
            <w:tcW w:w="1805" w:type="dxa"/>
            <w:shd w:val="clear" w:color="auto" w:fill="auto"/>
            <w:tcMar>
              <w:top w:w="100" w:type="dxa"/>
              <w:left w:w="100" w:type="dxa"/>
              <w:bottom w:w="100" w:type="dxa"/>
              <w:right w:w="100" w:type="dxa"/>
            </w:tcMar>
          </w:tcPr>
          <w:p w14:paraId="324EA361" w14:textId="77777777" w:rsidR="0083300D" w:rsidRDefault="00000000">
            <w:pPr>
              <w:widowControl w:val="0"/>
              <w:pBdr>
                <w:top w:val="nil"/>
                <w:left w:val="nil"/>
                <w:bottom w:val="nil"/>
                <w:right w:val="nil"/>
                <w:between w:val="nil"/>
              </w:pBdr>
              <w:spacing w:line="240" w:lineRule="auto"/>
            </w:pPr>
            <w:r>
              <w:t>Dripping</w:t>
            </w:r>
          </w:p>
        </w:tc>
        <w:tc>
          <w:tcPr>
            <w:tcW w:w="1805" w:type="dxa"/>
            <w:shd w:val="clear" w:color="auto" w:fill="auto"/>
            <w:tcMar>
              <w:top w:w="100" w:type="dxa"/>
              <w:left w:w="100" w:type="dxa"/>
              <w:bottom w:w="100" w:type="dxa"/>
              <w:right w:w="100" w:type="dxa"/>
            </w:tcMar>
          </w:tcPr>
          <w:p w14:paraId="0DDE7E35" w14:textId="77777777" w:rsidR="0083300D" w:rsidRDefault="00000000">
            <w:pPr>
              <w:widowControl w:val="0"/>
              <w:pBdr>
                <w:top w:val="nil"/>
                <w:left w:val="nil"/>
                <w:bottom w:val="nil"/>
                <w:right w:val="nil"/>
                <w:between w:val="nil"/>
              </w:pBdr>
              <w:spacing w:line="240" w:lineRule="auto"/>
            </w:pPr>
            <w:r>
              <w:t>Collezione Peggy Guggenheim, Venezia</w:t>
            </w:r>
          </w:p>
        </w:tc>
      </w:tr>
    </w:tbl>
    <w:p w14:paraId="2BF66B40" w14:textId="77777777" w:rsidR="0083300D" w:rsidRDefault="0083300D"/>
    <w:p w14:paraId="277D5290" w14:textId="77777777" w:rsidR="0083300D" w:rsidRDefault="0083300D"/>
    <w:p w14:paraId="0DD52FC3" w14:textId="77777777" w:rsidR="0083300D" w:rsidRDefault="0083300D"/>
    <w:p w14:paraId="46961053" w14:textId="77777777" w:rsidR="0083300D" w:rsidRDefault="00000000">
      <w:r>
        <w:t>Motivazione dell’abbinamento artistico-musicale:</w:t>
      </w:r>
    </w:p>
    <w:p w14:paraId="05FD1ABF" w14:textId="77777777" w:rsidR="0083300D" w:rsidRDefault="0083300D"/>
    <w:p w14:paraId="59F7B5A7" w14:textId="77777777" w:rsidR="0083300D" w:rsidRDefault="00000000">
      <w:r>
        <w:t>La composizione si apre con degli arpeggi di chitarra eseguiti sull’accordo di mi minore. Essi sono ripresi dalla fisarmonica con un’intensità crescente che si conclude con una corona, in cui il suono è ritenuto e decresce passo dopo passo fino quasi a svanire. Questo inizio vuole esprimere la delicatezza dell’artista nell’entrare nel suo studio, che si carica di una potenza, che sopraggiunge lentamente e che si evidenzia maggiormente nell’utilizzo ripetitivo di campanelli e strumenti percussivi, che esprimono la tecnica impiegata dall’artista. In un’atmosfera di crescente energia e violenza, i vari strumenti si intensificano unendosi l’un l’altro per un breve tratto. Perciò, attraverso l’unificazione degli strumenti, così come quella dei diversi materiali impiegati, si evince una certa eterogeneità, fatta di elementi che, seppur diversi tra di loro, dialogano insieme all’interno di una grande armonia. Infine, il clarinetto introduce dei trilli interrogativi, che rappresentano i presunti e immaginari dubbi dell’artista di fronte al suo capolavoro, che vengono subito messi a tacere da note perlopiù discendenti eseguite in sequenze. La composizione si conclude con un’energia che sprizza da ogni lato dello strumento e che afferma l’avvenuta rivoluzione sia nel campo artistico quanto in quello musicale, in cui ogni suono ha diritto di avere la sua espressione.</w:t>
      </w:r>
    </w:p>
    <w:p w14:paraId="0F009E37" w14:textId="77777777" w:rsidR="0083300D" w:rsidRDefault="0083300D"/>
    <w:p w14:paraId="25C24F97" w14:textId="77777777" w:rsidR="0083300D" w:rsidRDefault="0083300D"/>
    <w:p w14:paraId="2A7422C2" w14:textId="77777777" w:rsidR="0083300D" w:rsidRDefault="0083300D">
      <w:pPr>
        <w:jc w:val="right"/>
        <w:rPr>
          <w:i/>
          <w:sz w:val="20"/>
          <w:szCs w:val="20"/>
        </w:rPr>
      </w:pPr>
    </w:p>
    <w:sectPr w:rsidR="0083300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00D"/>
    <w:rsid w:val="0083300D"/>
    <w:rsid w:val="008A1819"/>
    <w:rsid w:val="009650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56724"/>
  <w15:docId w15:val="{E4CFE14F-FFE7-4560-9214-FC42895BF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semiHidden/>
    <w:unhideWhenUsed/>
    <w:qFormat/>
    <w:pPr>
      <w:keepNext/>
      <w:keepLines/>
      <w:spacing w:before="360" w:after="120"/>
      <w:outlineLvl w:val="1"/>
    </w:pPr>
    <w:rPr>
      <w:sz w:val="32"/>
      <w:szCs w:val="32"/>
    </w:rPr>
  </w:style>
  <w:style w:type="paragraph" w:styleId="Titolo3">
    <w:name w:val="heading 3"/>
    <w:basedOn w:val="Normale"/>
    <w:next w:val="Normale"/>
    <w:uiPriority w:val="9"/>
    <w:semiHidden/>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1377</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dc:creator>
  <cp:lastModifiedBy>Lucia Martinelli</cp:lastModifiedBy>
  <cp:revision>2</cp:revision>
  <dcterms:created xsi:type="dcterms:W3CDTF">2025-06-20T08:23:00Z</dcterms:created>
  <dcterms:modified xsi:type="dcterms:W3CDTF">2025-06-20T08:23:00Z</dcterms:modified>
</cp:coreProperties>
</file>