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777"/>
      </w:tblGrid>
      <w:tr w:rsidR="003A53E1" w:rsidRPr="00C32637" w:rsidTr="001B7218">
        <w:trPr>
          <w:trHeight w:val="1140"/>
        </w:trPr>
        <w:tc>
          <w:tcPr>
            <w:tcW w:w="2552" w:type="dxa"/>
            <w:vAlign w:val="center"/>
          </w:tcPr>
          <w:p w:rsidR="003A53E1" w:rsidRPr="00C32637" w:rsidRDefault="003A53E1" w:rsidP="005A25FB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  <w:p w:rsidR="003A53E1" w:rsidRPr="00C32637" w:rsidRDefault="003A53E1" w:rsidP="001B7218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b/>
                <w:color w:val="244061" w:themeColor="accent1" w:themeShade="80"/>
                <w:sz w:val="20"/>
                <w:szCs w:val="20"/>
              </w:rPr>
              <w:t>RESPONSABILITÀ E REFERENZE</w:t>
            </w:r>
          </w:p>
        </w:tc>
        <w:tc>
          <w:tcPr>
            <w:tcW w:w="11777" w:type="dxa"/>
            <w:vAlign w:val="center"/>
          </w:tcPr>
          <w:p w:rsidR="003A53E1" w:rsidRPr="00C32637" w:rsidRDefault="003A53E1" w:rsidP="0020715F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Consiglio di classe</w:t>
            </w:r>
          </w:p>
          <w:p w:rsidR="003A53E1" w:rsidRPr="00C32637" w:rsidRDefault="00A41CA6" w:rsidP="0020715F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Tutor</w:t>
            </w:r>
          </w:p>
          <w:p w:rsidR="003A53E1" w:rsidRPr="00C32637" w:rsidRDefault="003A53E1" w:rsidP="0020715F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Famiglia</w:t>
            </w:r>
          </w:p>
          <w:p w:rsidR="008E6D71" w:rsidRPr="00C32637" w:rsidRDefault="003A53E1" w:rsidP="001B7218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Alunno</w:t>
            </w:r>
          </w:p>
        </w:tc>
      </w:tr>
      <w:tr w:rsidR="00A41CA6" w:rsidRPr="00C32637" w:rsidTr="00B756DC">
        <w:trPr>
          <w:trHeight w:val="795"/>
        </w:trPr>
        <w:tc>
          <w:tcPr>
            <w:tcW w:w="2552" w:type="dxa"/>
            <w:vAlign w:val="center"/>
          </w:tcPr>
          <w:p w:rsidR="00A41CA6" w:rsidRPr="00C32637" w:rsidRDefault="00A41CA6" w:rsidP="00B756DC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b/>
                <w:color w:val="244061" w:themeColor="accent1" w:themeShade="80"/>
                <w:sz w:val="20"/>
                <w:szCs w:val="20"/>
              </w:rPr>
              <w:t>CORRELAZIONI CON ALTRI PROCESSI</w:t>
            </w:r>
          </w:p>
        </w:tc>
        <w:tc>
          <w:tcPr>
            <w:tcW w:w="11777" w:type="dxa"/>
            <w:vAlign w:val="center"/>
          </w:tcPr>
          <w:p w:rsidR="00A41CA6" w:rsidRPr="00C32637" w:rsidRDefault="00A41CA6" w:rsidP="0020715F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POF</w:t>
            </w:r>
          </w:p>
          <w:p w:rsidR="008E6D71" w:rsidRPr="00C32637" w:rsidRDefault="00A41CA6" w:rsidP="00A41CA6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Consiglio di classe</w:t>
            </w:r>
          </w:p>
        </w:tc>
      </w:tr>
      <w:tr w:rsidR="0075021E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75021E" w:rsidRPr="00C32637" w:rsidRDefault="00F601F9" w:rsidP="00F601F9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b/>
                <w:color w:val="244061" w:themeColor="accent1" w:themeShade="80"/>
                <w:sz w:val="20"/>
                <w:szCs w:val="20"/>
              </w:rPr>
              <w:t>TEMPI</w:t>
            </w:r>
          </w:p>
        </w:tc>
        <w:tc>
          <w:tcPr>
            <w:tcW w:w="11777" w:type="dxa"/>
            <w:vAlign w:val="center"/>
          </w:tcPr>
          <w:p w:rsidR="00F601F9" w:rsidRPr="00C32637" w:rsidRDefault="00F601F9" w:rsidP="00F601F9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IMPEGNI</w:t>
            </w:r>
          </w:p>
          <w:p w:rsidR="009E28D3" w:rsidRPr="00C32637" w:rsidRDefault="009E28D3" w:rsidP="0020715F">
            <w:pPr>
              <w:rPr>
                <w:color w:val="244061" w:themeColor="accent1" w:themeShade="80"/>
                <w:sz w:val="20"/>
              </w:rPr>
            </w:pPr>
          </w:p>
        </w:tc>
      </w:tr>
      <w:tr w:rsidR="00D15261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9E4F28" w:rsidRPr="00C32637" w:rsidRDefault="009E4F28" w:rsidP="009E4F28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</w:rPr>
              <w:t>1. Durante il terzo anno di studio</w:t>
            </w:r>
          </w:p>
          <w:p w:rsidR="00D15261" w:rsidRPr="00C32637" w:rsidRDefault="00D15261" w:rsidP="00F601F9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77" w:type="dxa"/>
            <w:vAlign w:val="center"/>
          </w:tcPr>
          <w:p w:rsidR="00AC78D8" w:rsidRPr="00C32637" w:rsidRDefault="009E4F28" w:rsidP="009E4F28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u w:val="single"/>
              </w:rPr>
              <w:t>La famiglia</w:t>
            </w:r>
            <w:r w:rsidRPr="00C32637">
              <w:rPr>
                <w:color w:val="244061" w:themeColor="accent1" w:themeShade="80"/>
                <w:sz w:val="20"/>
              </w:rPr>
              <w:t xml:space="preserve"> si premura</w:t>
            </w:r>
            <w:r w:rsidR="009220C8" w:rsidRPr="00C32637">
              <w:rPr>
                <w:color w:val="244061" w:themeColor="accent1" w:themeShade="80"/>
                <w:sz w:val="20"/>
              </w:rPr>
              <w:t xml:space="preserve"> di informare il Coordinatore della</w:t>
            </w:r>
            <w:r w:rsidRPr="00C32637">
              <w:rPr>
                <w:color w:val="244061" w:themeColor="accent1" w:themeShade="80"/>
                <w:sz w:val="20"/>
              </w:rPr>
              <w:t xml:space="preserve"> classe</w:t>
            </w:r>
            <w:r w:rsidR="009220C8" w:rsidRPr="00C32637">
              <w:rPr>
                <w:color w:val="244061" w:themeColor="accent1" w:themeShade="80"/>
                <w:sz w:val="20"/>
              </w:rPr>
              <w:t xml:space="preserve"> terza</w:t>
            </w:r>
            <w:r w:rsidRPr="00C32637">
              <w:rPr>
                <w:color w:val="244061" w:themeColor="accent1" w:themeShade="80"/>
                <w:sz w:val="20"/>
              </w:rPr>
              <w:t xml:space="preserve"> dei termini di massima dell’esperienza di studio all’estero programmata per il proprio figlio e </w:t>
            </w:r>
            <w:r w:rsidR="00D70DAD" w:rsidRPr="00C32637">
              <w:rPr>
                <w:color w:val="244061" w:themeColor="accent1" w:themeShade="80"/>
                <w:sz w:val="20"/>
              </w:rPr>
              <w:t xml:space="preserve">ne </w:t>
            </w:r>
            <w:r w:rsidRPr="00C32637">
              <w:rPr>
                <w:color w:val="244061" w:themeColor="accent1" w:themeShade="80"/>
                <w:sz w:val="20"/>
              </w:rPr>
              <w:t xml:space="preserve">chiede un parere </w:t>
            </w:r>
          </w:p>
          <w:p w:rsidR="009E4F28" w:rsidRPr="00C32637" w:rsidRDefault="009E4F28" w:rsidP="009E4F28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u w:val="single"/>
              </w:rPr>
              <w:t>La famiglia</w:t>
            </w:r>
            <w:r w:rsidRPr="00C32637">
              <w:rPr>
                <w:color w:val="244061" w:themeColor="accent1" w:themeShade="80"/>
                <w:sz w:val="20"/>
              </w:rPr>
              <w:t xml:space="preserve">, dopo che il figlio ha superato le selezioni promosse dall’associazione organizzatrice, inoltra al Dirigente la domanda  </w:t>
            </w:r>
            <w:r w:rsidR="00D70DAD" w:rsidRPr="00C32637">
              <w:rPr>
                <w:color w:val="244061" w:themeColor="accent1" w:themeShade="80"/>
                <w:sz w:val="20"/>
              </w:rPr>
              <w:t>per la frequenza del corso di studio</w:t>
            </w:r>
            <w:r w:rsidRPr="00C32637">
              <w:rPr>
                <w:color w:val="244061" w:themeColor="accent1" w:themeShade="80"/>
                <w:sz w:val="20"/>
              </w:rPr>
              <w:t xml:space="preserve"> all’estero</w:t>
            </w:r>
          </w:p>
          <w:p w:rsidR="00D15261" w:rsidRPr="00C32637" w:rsidRDefault="00D70DAD" w:rsidP="00F601F9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u w:val="single"/>
              </w:rPr>
              <w:t>Il</w:t>
            </w:r>
            <w:r w:rsidR="009E4F28" w:rsidRPr="00C32637">
              <w:rPr>
                <w:color w:val="244061" w:themeColor="accent1" w:themeShade="80"/>
                <w:sz w:val="20"/>
                <w:u w:val="single"/>
              </w:rPr>
              <w:t xml:space="preserve"> Consiglio di classe</w:t>
            </w:r>
            <w:r w:rsidR="00AC78D8" w:rsidRPr="00C32637">
              <w:rPr>
                <w:color w:val="244061" w:themeColor="accent1" w:themeShade="80"/>
                <w:sz w:val="20"/>
              </w:rPr>
              <w:t xml:space="preserve"> esprime il parere in merito e nomina i</w:t>
            </w:r>
            <w:r w:rsidR="009E4F28" w:rsidRPr="00C32637">
              <w:rPr>
                <w:color w:val="244061" w:themeColor="accent1" w:themeShade="80"/>
                <w:sz w:val="20"/>
              </w:rPr>
              <w:t xml:space="preserve">l Tutor che </w:t>
            </w:r>
            <w:r w:rsidR="009E4F28" w:rsidRPr="00C32637">
              <w:rPr>
                <w:color w:val="244061" w:themeColor="accent1" w:themeShade="80"/>
                <w:sz w:val="20"/>
                <w:szCs w:val="20"/>
              </w:rPr>
              <w:t>manterrà i contatti con l’allie</w:t>
            </w:r>
            <w:r w:rsidR="00AC78D8" w:rsidRPr="00C32637">
              <w:rPr>
                <w:color w:val="244061" w:themeColor="accent1" w:themeShade="80"/>
                <w:sz w:val="20"/>
                <w:szCs w:val="20"/>
              </w:rPr>
              <w:t>vo durante il periodo</w:t>
            </w:r>
            <w:r w:rsidR="009E4F28" w:rsidRPr="00C32637">
              <w:rPr>
                <w:color w:val="244061" w:themeColor="accent1" w:themeShade="80"/>
                <w:sz w:val="20"/>
                <w:szCs w:val="20"/>
              </w:rPr>
              <w:t xml:space="preserve"> scolastico all’estero</w:t>
            </w:r>
          </w:p>
        </w:tc>
      </w:tr>
      <w:tr w:rsidR="009E4F28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9E4F28" w:rsidRPr="00C32637" w:rsidRDefault="009E4F28" w:rsidP="009E4F28">
            <w:pPr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2.</w:t>
            </w:r>
            <w:r w:rsidR="00211DB9" w:rsidRPr="00C32637">
              <w:rPr>
                <w:color w:val="244061" w:themeColor="accent1" w:themeShade="80"/>
                <w:sz w:val="20"/>
                <w:szCs w:val="20"/>
              </w:rPr>
              <w:t>Durante il periodo</w:t>
            </w:r>
            <w:r w:rsidR="00207E0D" w:rsidRPr="00C32637">
              <w:rPr>
                <w:color w:val="244061" w:themeColor="accent1" w:themeShade="80"/>
                <w:sz w:val="20"/>
                <w:szCs w:val="20"/>
              </w:rPr>
              <w:t xml:space="preserve"> del quarto 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anno scolastico che vede l’alunno impegnato all’estero</w:t>
            </w:r>
          </w:p>
          <w:p w:rsidR="009E4F28" w:rsidRPr="00C32637" w:rsidRDefault="009E4F28" w:rsidP="009E4F28">
            <w:pPr>
              <w:rPr>
                <w:color w:val="244061" w:themeColor="accent1" w:themeShade="80"/>
                <w:sz w:val="20"/>
              </w:rPr>
            </w:pPr>
          </w:p>
        </w:tc>
        <w:tc>
          <w:tcPr>
            <w:tcW w:w="11777" w:type="dxa"/>
            <w:vAlign w:val="center"/>
          </w:tcPr>
          <w:p w:rsidR="009E4F28" w:rsidRPr="00C32637" w:rsidRDefault="009E4F28" w:rsidP="009E4F28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Il Tutor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tiene aggiornato lo studente sullo svolgimento delle attività didattiche (eventualmente invio e/o correzione di materiale scolastico)</w:t>
            </w:r>
            <w:r w:rsidR="004D059A" w:rsidRPr="00C32637">
              <w:rPr>
                <w:color w:val="244061" w:themeColor="accent1" w:themeShade="80"/>
                <w:sz w:val="20"/>
                <w:szCs w:val="20"/>
              </w:rPr>
              <w:t xml:space="preserve">; tramite il Tutor </w:t>
            </w: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l’alunno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si aggiorna periodicamente sullo svolgimento della programmazione in corso e svolge eventuali attività proposte; anche </w:t>
            </w: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la famiglia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mantiene i contatti con il Tutor e, se è il caso, si fa carico di riferire al figlio eventuali comunicazioni da parte dei docenti</w:t>
            </w:r>
          </w:p>
        </w:tc>
      </w:tr>
      <w:tr w:rsidR="003C16BE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3C16BE" w:rsidRPr="00C32637" w:rsidRDefault="004D059A" w:rsidP="003C16BE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3.Alla fine del periodo</w:t>
            </w:r>
            <w:r w:rsidR="003C16BE" w:rsidRPr="00C32637">
              <w:rPr>
                <w:color w:val="244061" w:themeColor="accent1" w:themeShade="80"/>
                <w:sz w:val="20"/>
                <w:szCs w:val="20"/>
              </w:rPr>
              <w:t xml:space="preserve"> scolastico che vede l’alunno impegnato all’estero</w:t>
            </w:r>
          </w:p>
          <w:p w:rsidR="003C16BE" w:rsidRPr="00C32637" w:rsidRDefault="003C16BE" w:rsidP="009E4F28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77" w:type="dxa"/>
            <w:vAlign w:val="center"/>
          </w:tcPr>
          <w:p w:rsidR="003C16BE" w:rsidRPr="00C32637" w:rsidRDefault="003C16BE" w:rsidP="003C16BE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La famiglia, l’alunno e il Tutor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si accertano dell’arrivo dalla scuola straniera della documentazione relativa alla frequenza (piani e programmi di studio svolti</w:t>
            </w:r>
            <w:r w:rsidR="00394DE7" w:rsidRPr="00C32637">
              <w:rPr>
                <w:color w:val="244061" w:themeColor="accent1" w:themeShade="80"/>
                <w:sz w:val="20"/>
                <w:szCs w:val="20"/>
              </w:rPr>
              <w:t>*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) e alla valutazione; concordano inoltre un programma di integrazione dei contenuti irrinunciabili per</w:t>
            </w:r>
            <w:r w:rsidRPr="00C32637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il riallineamento curricolare, così da garantire un efficace rinserimento nel percorso di studi</w:t>
            </w:r>
          </w:p>
        </w:tc>
      </w:tr>
      <w:tr w:rsidR="00A61955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43728C" w:rsidRPr="00C32637" w:rsidRDefault="00A61955" w:rsidP="00A61955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4.Qualche giorno prima del Colloquio per l’accertame</w:t>
            </w:r>
            <w:r w:rsidR="0043728C" w:rsidRPr="00C32637">
              <w:rPr>
                <w:color w:val="244061" w:themeColor="accent1" w:themeShade="80"/>
                <w:sz w:val="20"/>
                <w:szCs w:val="20"/>
              </w:rPr>
              <w:t>nto delle competenze</w:t>
            </w:r>
          </w:p>
          <w:p w:rsidR="0043728C" w:rsidRPr="00C32637" w:rsidRDefault="0043728C" w:rsidP="00A61955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A. </w:t>
            </w:r>
            <w:r w:rsidR="007B37E6" w:rsidRPr="00C32637">
              <w:rPr>
                <w:color w:val="244061" w:themeColor="accent1" w:themeShade="80"/>
                <w:sz w:val="20"/>
                <w:szCs w:val="20"/>
              </w:rPr>
              <w:t>Dicembre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, se rientro dopo il primo trimestre del quarto anno</w:t>
            </w:r>
          </w:p>
          <w:p w:rsidR="00A61955" w:rsidRPr="00C32637" w:rsidRDefault="0043728C" w:rsidP="00A61955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B. S</w:t>
            </w:r>
            <w:r w:rsidR="004D059A" w:rsidRPr="00C32637">
              <w:rPr>
                <w:color w:val="244061" w:themeColor="accent1" w:themeShade="80"/>
                <w:sz w:val="20"/>
                <w:szCs w:val="20"/>
              </w:rPr>
              <w:t>ettembre:</w:t>
            </w:r>
            <w:r w:rsidR="00A61955" w:rsidRPr="00C32637">
              <w:rPr>
                <w:color w:val="244061" w:themeColor="accent1" w:themeShade="80"/>
                <w:sz w:val="20"/>
                <w:szCs w:val="20"/>
              </w:rPr>
              <w:t xml:space="preserve"> prima </w:t>
            </w:r>
            <w:r w:rsidR="00A61955" w:rsidRPr="00C32637">
              <w:rPr>
                <w:color w:val="244061" w:themeColor="accent1" w:themeShade="80"/>
                <w:sz w:val="20"/>
                <w:szCs w:val="20"/>
              </w:rPr>
              <w:lastRenderedPageBreak/>
              <w:t>d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ell’inizio dell’anno scolastico, se rientro dopo il secondo semestre o dopo l’intero anno all’estero</w:t>
            </w:r>
          </w:p>
          <w:p w:rsidR="00A61955" w:rsidRPr="00C32637" w:rsidRDefault="00A61955" w:rsidP="003C16BE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77" w:type="dxa"/>
            <w:vAlign w:val="center"/>
          </w:tcPr>
          <w:p w:rsidR="00A61955" w:rsidRPr="00C32637" w:rsidRDefault="00A61955" w:rsidP="00AC78D8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  <w:szCs w:val="20"/>
                <w:u w:val="single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lastRenderedPageBreak/>
              <w:t>Lo studente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consegna in segreteria una relazione (in triplice copia) sull’esperienza di studi effettuata </w:t>
            </w:r>
          </w:p>
        </w:tc>
      </w:tr>
      <w:tr w:rsidR="0075021E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33577C" w:rsidRPr="00C32637" w:rsidRDefault="0033577C" w:rsidP="0033577C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lastRenderedPageBreak/>
              <w:t>5</w:t>
            </w:r>
            <w:r w:rsidR="0043728C" w:rsidRPr="00C32637">
              <w:rPr>
                <w:color w:val="244061" w:themeColor="accent1" w:themeShade="80"/>
                <w:sz w:val="20"/>
                <w:szCs w:val="20"/>
              </w:rPr>
              <w:t xml:space="preserve">. Dicembre: 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Colloquio per  l’accertamento delle competenze maturate</w:t>
            </w:r>
          </w:p>
          <w:p w:rsidR="00D15261" w:rsidRPr="00C32637" w:rsidRDefault="00D15261" w:rsidP="0033577C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77" w:type="dxa"/>
            <w:vAlign w:val="center"/>
          </w:tcPr>
          <w:p w:rsidR="00D15261" w:rsidRPr="00C32637" w:rsidRDefault="009220C8" w:rsidP="0033577C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Il Consiglio della</w:t>
            </w:r>
            <w:r w:rsidR="0033577C"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classe</w:t>
            </w: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quarta</w:t>
            </w:r>
            <w:r w:rsidR="0033577C" w:rsidRPr="00C32637">
              <w:rPr>
                <w:color w:val="244061" w:themeColor="accent1" w:themeShade="80"/>
                <w:sz w:val="20"/>
                <w:szCs w:val="20"/>
              </w:rPr>
              <w:t xml:space="preserve"> avvia il colloquio per l’accertamento delle competenze maturate durante il primo trimestre del quarto anno trascorso all’estero</w:t>
            </w:r>
            <w:r w:rsidR="0033577C"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</w:p>
        </w:tc>
      </w:tr>
      <w:tr w:rsidR="0033577C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33577C" w:rsidRPr="00C32637" w:rsidRDefault="0033577C" w:rsidP="0033577C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6. Gennaio: in sede di scrutinio</w:t>
            </w:r>
          </w:p>
        </w:tc>
        <w:tc>
          <w:tcPr>
            <w:tcW w:w="11777" w:type="dxa"/>
            <w:vAlign w:val="center"/>
          </w:tcPr>
          <w:p w:rsidR="0033577C" w:rsidRPr="00C32637" w:rsidRDefault="009220C8" w:rsidP="0033577C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  <w:szCs w:val="20"/>
                <w:u w:val="single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Il Consiglio della</w:t>
            </w:r>
            <w:r w:rsidR="0033577C"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classe</w:t>
            </w: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quarta</w:t>
            </w:r>
            <w:r w:rsidR="0033577C" w:rsidRPr="00C32637">
              <w:rPr>
                <w:color w:val="244061" w:themeColor="accent1" w:themeShade="80"/>
                <w:sz w:val="20"/>
                <w:szCs w:val="20"/>
              </w:rPr>
              <w:t>, in sede scrutinio, inserisce nella pagella la valutazione per le discipline seguite all’estero, sulla base della documentazione della scuola frequentata all’estero; per le discipline non studiate non viene riportata alcuna valutazione nella pagella del primo periodo</w:t>
            </w:r>
          </w:p>
        </w:tc>
      </w:tr>
      <w:tr w:rsidR="00A61955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43728C" w:rsidRPr="00C32637" w:rsidRDefault="0033577C" w:rsidP="0043728C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7</w:t>
            </w:r>
            <w:r w:rsidR="0043728C" w:rsidRPr="00C32637">
              <w:rPr>
                <w:color w:val="244061" w:themeColor="accent1" w:themeShade="80"/>
                <w:sz w:val="20"/>
                <w:szCs w:val="20"/>
              </w:rPr>
              <w:t>. Inizi di settembre (prima dell’inizio dell’anno scolastico): Colloquio per  l’accertamento delle competenze maturate</w:t>
            </w:r>
          </w:p>
          <w:p w:rsidR="00792304" w:rsidRPr="00C32637" w:rsidRDefault="00792304" w:rsidP="00117BA3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77" w:type="dxa"/>
            <w:vAlign w:val="center"/>
          </w:tcPr>
          <w:p w:rsidR="003259EA" w:rsidRPr="00C32637" w:rsidRDefault="009220C8" w:rsidP="0033577C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Il Consiglio della</w:t>
            </w:r>
            <w:r w:rsidR="0043728C"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classe</w:t>
            </w: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quinta</w:t>
            </w:r>
            <w:r w:rsidR="0043728C" w:rsidRPr="00C32637">
              <w:rPr>
                <w:color w:val="244061" w:themeColor="accent1" w:themeShade="80"/>
                <w:sz w:val="20"/>
                <w:szCs w:val="20"/>
              </w:rPr>
              <w:t xml:space="preserve"> avvia il colloquio per l’accertamento delle competenze maturate durante l’anno trascorso all’estero; </w:t>
            </w:r>
          </w:p>
          <w:p w:rsidR="003259EA" w:rsidRPr="00C32637" w:rsidRDefault="0043728C" w:rsidP="0033577C">
            <w:pPr>
              <w:numPr>
                <w:ilvl w:val="0"/>
                <w:numId w:val="15"/>
              </w:numPr>
              <w:jc w:val="both"/>
              <w:rPr>
                <w:bCs/>
                <w:color w:val="244061" w:themeColor="accent1" w:themeShade="80"/>
                <w:sz w:val="20"/>
              </w:rPr>
            </w:pPr>
            <w:r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nella stessa sede </w:t>
            </w:r>
            <w:r w:rsidR="003259EA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il Consiglio </w:t>
            </w:r>
            <w:r w:rsidRPr="00C32637">
              <w:rPr>
                <w:bCs/>
                <w:color w:val="244061" w:themeColor="accent1" w:themeShade="80"/>
                <w:sz w:val="20"/>
                <w:szCs w:val="20"/>
              </w:rPr>
              <w:t>può riconoscere il credito scolastico del quarto anno</w:t>
            </w:r>
            <w:r w:rsidR="003259EA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sulla base degli esiti scolastici conseguiti durante l’anno trascorso all’estero documentati dalla scuola ospitante</w:t>
            </w:r>
          </w:p>
          <w:p w:rsidR="00A61955" w:rsidRPr="00C32637" w:rsidRDefault="0043728C" w:rsidP="0033577C">
            <w:pPr>
              <w:numPr>
                <w:ilvl w:val="0"/>
                <w:numId w:val="15"/>
              </w:numPr>
              <w:jc w:val="both"/>
              <w:rPr>
                <w:color w:val="244061" w:themeColor="accent1" w:themeShade="80"/>
                <w:sz w:val="20"/>
              </w:rPr>
            </w:pPr>
            <w:r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oppure </w:t>
            </w:r>
            <w:r w:rsidR="003259EA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il Consiglio </w:t>
            </w:r>
            <w:r w:rsidRPr="00C32637">
              <w:rPr>
                <w:bCs/>
                <w:color w:val="244061" w:themeColor="accent1" w:themeShade="80"/>
                <w:sz w:val="20"/>
                <w:szCs w:val="20"/>
              </w:rPr>
              <w:t>propo</w:t>
            </w:r>
            <w:r w:rsidR="003259EA" w:rsidRPr="00C32637">
              <w:rPr>
                <w:bCs/>
                <w:color w:val="244061" w:themeColor="accent1" w:themeShade="80"/>
                <w:sz w:val="20"/>
                <w:szCs w:val="20"/>
              </w:rPr>
              <w:t>ne</w:t>
            </w:r>
            <w:r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un’integrazione di una o più discipline che sarà valutata da una Commissione entro la fine del primo periodo</w:t>
            </w:r>
            <w:r w:rsidR="00175639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(dicembre)</w:t>
            </w:r>
          </w:p>
        </w:tc>
      </w:tr>
      <w:tr w:rsidR="00792304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792304" w:rsidRPr="00C32637" w:rsidRDefault="0033577C" w:rsidP="0033577C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8</w:t>
            </w:r>
            <w:r w:rsidR="00792304" w:rsidRPr="00C32637">
              <w:rPr>
                <w:color w:val="244061" w:themeColor="accent1" w:themeShade="80"/>
                <w:sz w:val="20"/>
                <w:szCs w:val="20"/>
              </w:rPr>
              <w:t xml:space="preserve">. </w:t>
            </w:r>
            <w:r w:rsidR="009220C8" w:rsidRPr="00C32637">
              <w:rPr>
                <w:color w:val="244061" w:themeColor="accent1" w:themeShade="80"/>
                <w:sz w:val="20"/>
                <w:szCs w:val="20"/>
              </w:rPr>
              <w:t>Dicembre: a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ccertamento da parte della Commissione dell’avvenuto recupero </w:t>
            </w:r>
          </w:p>
        </w:tc>
        <w:tc>
          <w:tcPr>
            <w:tcW w:w="11777" w:type="dxa"/>
            <w:vAlign w:val="center"/>
          </w:tcPr>
          <w:p w:rsidR="00792304" w:rsidRPr="00C32637" w:rsidRDefault="0033577C" w:rsidP="00AC78D8">
            <w:pPr>
              <w:numPr>
                <w:ilvl w:val="0"/>
                <w:numId w:val="15"/>
              </w:numPr>
              <w:rPr>
                <w:color w:val="244061" w:themeColor="accent1" w:themeShade="80"/>
                <w:sz w:val="20"/>
                <w:szCs w:val="20"/>
                <w:u w:val="single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La Commissione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175639" w:rsidRPr="00C32637">
              <w:rPr>
                <w:color w:val="244061" w:themeColor="accent1" w:themeShade="80"/>
                <w:sz w:val="20"/>
                <w:szCs w:val="20"/>
              </w:rPr>
              <w:t xml:space="preserve">accerta 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>l’avvenuto recupero</w:t>
            </w:r>
            <w:r w:rsidR="003259EA" w:rsidRPr="00C32637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dei contenuti irrinunciabili per l’attività </w:t>
            </w:r>
            <w:r w:rsidR="009220C8" w:rsidRPr="00C32637">
              <w:rPr>
                <w:color w:val="244061" w:themeColor="accent1" w:themeShade="80"/>
                <w:sz w:val="20"/>
                <w:szCs w:val="20"/>
              </w:rPr>
              <w:t>didattica prevista per il quinto</w:t>
            </w:r>
            <w:r w:rsidRPr="00C32637">
              <w:rPr>
                <w:color w:val="244061" w:themeColor="accent1" w:themeShade="80"/>
                <w:sz w:val="20"/>
                <w:szCs w:val="20"/>
              </w:rPr>
              <w:t xml:space="preserve"> anno</w:t>
            </w:r>
            <w:r w:rsidR="003259EA" w:rsidRPr="00C32637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3259EA" w:rsidRPr="00C32637">
              <w:rPr>
                <w:bCs/>
                <w:color w:val="244061" w:themeColor="accent1" w:themeShade="80"/>
                <w:sz w:val="20"/>
                <w:szCs w:val="20"/>
              </w:rPr>
              <w:t>ed esprime la valutazione mediante un voto nelle singole discipline</w:t>
            </w:r>
            <w:r w:rsidR="00175639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verificate</w:t>
            </w:r>
          </w:p>
        </w:tc>
      </w:tr>
      <w:tr w:rsidR="00A61955" w:rsidRPr="00C32637" w:rsidTr="005B0896">
        <w:trPr>
          <w:trHeight w:val="1066"/>
        </w:trPr>
        <w:tc>
          <w:tcPr>
            <w:tcW w:w="2552" w:type="dxa"/>
            <w:vAlign w:val="center"/>
          </w:tcPr>
          <w:p w:rsidR="00A61955" w:rsidRPr="00C32637" w:rsidRDefault="009220C8" w:rsidP="00A61955">
            <w:pPr>
              <w:rPr>
                <w:color w:val="244061" w:themeColor="accent1" w:themeShade="80"/>
                <w:sz w:val="20"/>
                <w:szCs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</w:rPr>
              <w:t>9</w:t>
            </w:r>
            <w:r w:rsidR="00A61955" w:rsidRPr="00C32637">
              <w:rPr>
                <w:color w:val="244061" w:themeColor="accent1" w:themeShade="80"/>
                <w:sz w:val="20"/>
                <w:szCs w:val="20"/>
              </w:rPr>
              <w:t>. Gennaio: in sede di scrutinio</w:t>
            </w:r>
          </w:p>
        </w:tc>
        <w:tc>
          <w:tcPr>
            <w:tcW w:w="11777" w:type="dxa"/>
            <w:vAlign w:val="center"/>
          </w:tcPr>
          <w:p w:rsidR="00175639" w:rsidRPr="00C32637" w:rsidRDefault="009220C8" w:rsidP="00175639">
            <w:pPr>
              <w:numPr>
                <w:ilvl w:val="0"/>
                <w:numId w:val="15"/>
              </w:numPr>
              <w:jc w:val="both"/>
              <w:rPr>
                <w:bCs/>
                <w:color w:val="244061" w:themeColor="accent1" w:themeShade="80"/>
                <w:sz w:val="20"/>
              </w:rPr>
            </w:pP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>Il Consiglio della</w:t>
            </w:r>
            <w:r w:rsidR="00A61955"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classe</w:t>
            </w:r>
            <w:r w:rsidRPr="00C32637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quinta</w:t>
            </w:r>
            <w:r w:rsidR="00A61955" w:rsidRPr="00C32637">
              <w:rPr>
                <w:color w:val="244061" w:themeColor="accent1" w:themeShade="80"/>
                <w:sz w:val="20"/>
                <w:szCs w:val="20"/>
              </w:rPr>
              <w:t xml:space="preserve">, durante lo scrutinio, </w:t>
            </w:r>
            <w:r w:rsidR="00A61955" w:rsidRPr="00C32637">
              <w:rPr>
                <w:bCs/>
                <w:color w:val="244061" w:themeColor="accent1" w:themeShade="80"/>
                <w:sz w:val="20"/>
                <w:szCs w:val="20"/>
              </w:rPr>
              <w:t>riconosce il credito scolastico</w:t>
            </w:r>
            <w:r w:rsidR="00E73178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del quarto anno</w:t>
            </w:r>
            <w:r w:rsidR="003259EA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sulla base sia</w:t>
            </w:r>
            <w:r w:rsidR="00175639" w:rsidRPr="00C32637">
              <w:rPr>
                <w:bCs/>
                <w:color w:val="244061" w:themeColor="accent1" w:themeShade="80"/>
                <w:sz w:val="20"/>
                <w:szCs w:val="20"/>
              </w:rPr>
              <w:t xml:space="preserve"> degli esiti scolastici conseguiti durante l’anno trascorso all’estero documentati dalla scuola ospitante sia delle valutazioni espresse dalla Commissione che a dicembre ha accertato l’avvenuto recupero dei contenuti irrinunciabili per il quinto anno</w:t>
            </w:r>
          </w:p>
          <w:p w:rsidR="00A61955" w:rsidRPr="00C32637" w:rsidRDefault="00A61955" w:rsidP="00175639">
            <w:pPr>
              <w:ind w:left="360"/>
              <w:jc w:val="both"/>
              <w:rPr>
                <w:color w:val="244061" w:themeColor="accent1" w:themeShade="80"/>
                <w:sz w:val="20"/>
                <w:szCs w:val="20"/>
                <w:u w:val="single"/>
              </w:rPr>
            </w:pPr>
          </w:p>
        </w:tc>
      </w:tr>
    </w:tbl>
    <w:p w:rsidR="00467D85" w:rsidRPr="00C32637" w:rsidRDefault="00467D85">
      <w:pPr>
        <w:rPr>
          <w:color w:val="244061" w:themeColor="accent1" w:themeShade="80"/>
          <w:sz w:val="20"/>
        </w:rPr>
      </w:pPr>
    </w:p>
    <w:p w:rsidR="001945D4" w:rsidRPr="00C32637" w:rsidRDefault="00394DE7">
      <w:pPr>
        <w:rPr>
          <w:color w:val="244061" w:themeColor="accent1" w:themeShade="80"/>
          <w:sz w:val="20"/>
        </w:rPr>
      </w:pPr>
      <w:r w:rsidRPr="00C32637">
        <w:rPr>
          <w:color w:val="244061" w:themeColor="accent1" w:themeShade="80"/>
          <w:sz w:val="20"/>
          <w:vertAlign w:val="superscript"/>
        </w:rPr>
        <w:t>̊*</w:t>
      </w:r>
      <w:r w:rsidR="00BB5C71" w:rsidRPr="00C32637">
        <w:rPr>
          <w:color w:val="244061" w:themeColor="accent1" w:themeShade="80"/>
          <w:sz w:val="20"/>
        </w:rPr>
        <w:t xml:space="preserve"> </w:t>
      </w:r>
      <w:r w:rsidR="00D7539F" w:rsidRPr="00C32637">
        <w:rPr>
          <w:color w:val="244061" w:themeColor="accent1" w:themeShade="80"/>
          <w:sz w:val="20"/>
        </w:rPr>
        <w:t>T</w:t>
      </w:r>
      <w:r w:rsidR="0057027A" w:rsidRPr="00C32637">
        <w:rPr>
          <w:color w:val="244061" w:themeColor="accent1" w:themeShade="80"/>
          <w:sz w:val="20"/>
        </w:rPr>
        <w:t>raduzione</w:t>
      </w:r>
      <w:r w:rsidR="008D0632" w:rsidRPr="00C32637">
        <w:rPr>
          <w:color w:val="244061" w:themeColor="accent1" w:themeShade="80"/>
          <w:sz w:val="20"/>
        </w:rPr>
        <w:t xml:space="preserve"> in italiano</w:t>
      </w:r>
      <w:r w:rsidR="0057027A" w:rsidRPr="00C32637">
        <w:rPr>
          <w:color w:val="244061" w:themeColor="accent1" w:themeShade="80"/>
          <w:sz w:val="20"/>
        </w:rPr>
        <w:t xml:space="preserve"> della documentazione</w:t>
      </w:r>
      <w:r w:rsidR="008D0632" w:rsidRPr="00C32637">
        <w:rPr>
          <w:color w:val="244061" w:themeColor="accent1" w:themeShade="80"/>
          <w:sz w:val="20"/>
        </w:rPr>
        <w:t xml:space="preserve"> in lingua originale</w:t>
      </w:r>
      <w:r w:rsidR="0057027A" w:rsidRPr="00C32637">
        <w:rPr>
          <w:color w:val="244061" w:themeColor="accent1" w:themeShade="80"/>
          <w:sz w:val="20"/>
        </w:rPr>
        <w:t xml:space="preserve">: può essere a cura della famiglia tramite traduttori accreditati oppure con </w:t>
      </w:r>
      <w:proofErr w:type="spellStart"/>
      <w:r w:rsidR="0057027A" w:rsidRPr="00C32637">
        <w:rPr>
          <w:i/>
          <w:color w:val="244061" w:themeColor="accent1" w:themeShade="80"/>
          <w:sz w:val="20"/>
        </w:rPr>
        <w:t>apostille</w:t>
      </w:r>
      <w:proofErr w:type="spellEnd"/>
      <w:r w:rsidR="008D0632" w:rsidRPr="00C32637">
        <w:rPr>
          <w:color w:val="244061" w:themeColor="accent1" w:themeShade="80"/>
          <w:sz w:val="20"/>
        </w:rPr>
        <w:t xml:space="preserve"> </w:t>
      </w:r>
    </w:p>
    <w:sectPr w:rsidR="001945D4" w:rsidRPr="00C32637" w:rsidSect="00E06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4E" w:rsidRDefault="00934B4E">
      <w:r>
        <w:separator/>
      </w:r>
    </w:p>
  </w:endnote>
  <w:endnote w:type="continuationSeparator" w:id="0">
    <w:p w:rsidR="00934B4E" w:rsidRDefault="0093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37" w:rsidRDefault="00C326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295"/>
      <w:docPartObj>
        <w:docPartGallery w:val="Page Numbers (Bottom of Page)"/>
        <w:docPartUnique/>
      </w:docPartObj>
    </w:sdtPr>
    <w:sdtContent>
      <w:p w:rsidR="00C32637" w:rsidRDefault="00C32637">
        <w:pPr>
          <w:pStyle w:val="Pidipagina"/>
        </w:pPr>
        <w:r>
          <w:rPr>
            <w:noProof/>
            <w:lang w:eastAsia="zh-TW"/>
          </w:rPr>
          <w:pict>
            <v:oval id="_x0000_s3073" style="position:absolute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3073" inset=",0,,0">
                <w:txbxContent>
                  <w:p w:rsidR="00C32637" w:rsidRDefault="00C32637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Pr="00C32637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37" w:rsidRDefault="00C326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4E" w:rsidRDefault="00934B4E">
      <w:r>
        <w:separator/>
      </w:r>
    </w:p>
  </w:footnote>
  <w:footnote w:type="continuationSeparator" w:id="0">
    <w:p w:rsidR="00934B4E" w:rsidRDefault="0093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37" w:rsidRDefault="00C326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503"/>
      <w:gridCol w:w="7845"/>
      <w:gridCol w:w="2078"/>
    </w:tblGrid>
    <w:tr w:rsidR="00B23783" w:rsidTr="00E268B8">
      <w:tc>
        <w:tcPr>
          <w:tcW w:w="4503" w:type="dxa"/>
        </w:tcPr>
        <w:p w:rsidR="00B23783" w:rsidRPr="00C32637" w:rsidRDefault="00B23783" w:rsidP="00E268B8">
          <w:pPr>
            <w:pStyle w:val="Intestazione"/>
            <w:jc w:val="center"/>
            <w:rPr>
              <w:b/>
              <w:color w:val="244061" w:themeColor="accent1" w:themeShade="80"/>
            </w:rPr>
          </w:pPr>
          <w:r w:rsidRPr="00C32637">
            <w:rPr>
              <w:b/>
              <w:color w:val="244061" w:themeColor="accent1" w:themeShade="80"/>
            </w:rPr>
            <w:t>Liceo Ginnasio “Giorgione” con annessa Sezione Scientifica</w:t>
          </w:r>
        </w:p>
        <w:p w:rsidR="00B23783" w:rsidRPr="00C32637" w:rsidRDefault="00B23783" w:rsidP="00E268B8">
          <w:pPr>
            <w:pStyle w:val="Intestazione"/>
            <w:jc w:val="center"/>
            <w:rPr>
              <w:b/>
              <w:color w:val="244061" w:themeColor="accent1" w:themeShade="80"/>
            </w:rPr>
          </w:pPr>
          <w:r w:rsidRPr="00C32637">
            <w:rPr>
              <w:b/>
              <w:color w:val="244061" w:themeColor="accent1" w:themeShade="80"/>
            </w:rPr>
            <w:t>Via Verdi 25</w:t>
          </w:r>
        </w:p>
        <w:p w:rsidR="00B23783" w:rsidRPr="00C32637" w:rsidRDefault="00B23783" w:rsidP="00E268B8">
          <w:pPr>
            <w:pStyle w:val="Intestazione"/>
            <w:jc w:val="center"/>
            <w:rPr>
              <w:b/>
              <w:color w:val="244061" w:themeColor="accent1" w:themeShade="80"/>
            </w:rPr>
          </w:pPr>
          <w:r w:rsidRPr="00C32637">
            <w:rPr>
              <w:b/>
              <w:color w:val="244061" w:themeColor="accent1" w:themeShade="80"/>
            </w:rPr>
            <w:t>31033 Castelfranco Veneto</w:t>
          </w:r>
        </w:p>
        <w:p w:rsidR="00B23783" w:rsidRPr="00E268B8" w:rsidRDefault="00B23783" w:rsidP="00B57232">
          <w:pPr>
            <w:pStyle w:val="Intestazione"/>
            <w:rPr>
              <w:b/>
            </w:rPr>
          </w:pPr>
        </w:p>
      </w:tc>
      <w:tc>
        <w:tcPr>
          <w:tcW w:w="7845" w:type="dxa"/>
        </w:tcPr>
        <w:p w:rsidR="00C32637" w:rsidRDefault="00C32637" w:rsidP="00E268B8">
          <w:pPr>
            <w:pStyle w:val="Intestazione"/>
            <w:jc w:val="center"/>
            <w:rPr>
              <w:b/>
              <w:color w:val="244061" w:themeColor="accent1" w:themeShade="80"/>
            </w:rPr>
          </w:pPr>
        </w:p>
        <w:p w:rsidR="00B23783" w:rsidRPr="00C32637" w:rsidRDefault="00A80847" w:rsidP="00E268B8">
          <w:pPr>
            <w:pStyle w:val="Intestazione"/>
            <w:jc w:val="center"/>
            <w:rPr>
              <w:b/>
              <w:color w:val="244061" w:themeColor="accent1" w:themeShade="80"/>
            </w:rPr>
          </w:pPr>
          <w:r w:rsidRPr="00C32637">
            <w:rPr>
              <w:b/>
              <w:color w:val="244061" w:themeColor="accent1" w:themeShade="80"/>
            </w:rPr>
            <w:t>MOBILIT</w:t>
          </w:r>
          <w:r w:rsidRPr="00C32637">
            <w:rPr>
              <w:b/>
              <w:color w:val="244061" w:themeColor="accent1" w:themeShade="80"/>
              <w:sz w:val="28"/>
            </w:rPr>
            <w:t xml:space="preserve">À </w:t>
          </w:r>
          <w:r w:rsidRPr="00C32637">
            <w:rPr>
              <w:b/>
              <w:color w:val="244061" w:themeColor="accent1" w:themeShade="80"/>
            </w:rPr>
            <w:t>STUDENTESCA</w:t>
          </w:r>
        </w:p>
        <w:p w:rsidR="00A80847" w:rsidRPr="00E268B8" w:rsidRDefault="00A80847" w:rsidP="00E268B8">
          <w:pPr>
            <w:pStyle w:val="Intestazione"/>
            <w:jc w:val="center"/>
            <w:rPr>
              <w:b/>
              <w:sz w:val="28"/>
              <w:szCs w:val="28"/>
            </w:rPr>
          </w:pPr>
          <w:r w:rsidRPr="00C32637">
            <w:rPr>
              <w:b/>
              <w:color w:val="244061" w:themeColor="accent1" w:themeShade="80"/>
            </w:rPr>
            <w:t>PROCEDURA DI SUPPORTO</w:t>
          </w:r>
        </w:p>
      </w:tc>
      <w:tc>
        <w:tcPr>
          <w:tcW w:w="2078" w:type="dxa"/>
        </w:tcPr>
        <w:p w:rsidR="00B23783" w:rsidRDefault="00B23783" w:rsidP="00B57232">
          <w:pPr>
            <w:pStyle w:val="Intestazione"/>
          </w:pPr>
        </w:p>
        <w:p w:rsidR="00B23783" w:rsidRPr="00E268B8" w:rsidRDefault="00B23783" w:rsidP="00E268B8">
          <w:pPr>
            <w:pStyle w:val="Intestazione"/>
            <w:jc w:val="center"/>
            <w:rPr>
              <w:sz w:val="20"/>
              <w:szCs w:val="20"/>
            </w:rPr>
          </w:pPr>
        </w:p>
      </w:tc>
    </w:tr>
  </w:tbl>
  <w:p w:rsidR="00B23783" w:rsidRPr="00B57232" w:rsidRDefault="00B23783" w:rsidP="00B57232">
    <w:pPr>
      <w:pStyle w:val="Intestazione"/>
    </w:pPr>
    <w:r w:rsidRPr="00B57232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37" w:rsidRDefault="00C326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BA"/>
    <w:multiLevelType w:val="hybridMultilevel"/>
    <w:tmpl w:val="7486C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A43"/>
    <w:multiLevelType w:val="hybridMultilevel"/>
    <w:tmpl w:val="D844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333"/>
    <w:multiLevelType w:val="hybridMultilevel"/>
    <w:tmpl w:val="7486C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A3E"/>
    <w:multiLevelType w:val="hybridMultilevel"/>
    <w:tmpl w:val="7486C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61B6"/>
    <w:multiLevelType w:val="hybridMultilevel"/>
    <w:tmpl w:val="D5C0ABDC"/>
    <w:lvl w:ilvl="0" w:tplc="DC3C7B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030BC"/>
    <w:multiLevelType w:val="hybridMultilevel"/>
    <w:tmpl w:val="5A12E612"/>
    <w:lvl w:ilvl="0" w:tplc="AAC48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D2372"/>
    <w:multiLevelType w:val="hybridMultilevel"/>
    <w:tmpl w:val="7486C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500E"/>
    <w:multiLevelType w:val="hybridMultilevel"/>
    <w:tmpl w:val="3ACE3A84"/>
    <w:lvl w:ilvl="0" w:tplc="29040A86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84641"/>
    <w:multiLevelType w:val="hybridMultilevel"/>
    <w:tmpl w:val="8CCA9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921C5"/>
    <w:multiLevelType w:val="hybridMultilevel"/>
    <w:tmpl w:val="BDDC40CA"/>
    <w:lvl w:ilvl="0" w:tplc="6D865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6183"/>
    <w:multiLevelType w:val="hybridMultilevel"/>
    <w:tmpl w:val="8BB291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FB6236"/>
    <w:multiLevelType w:val="hybridMultilevel"/>
    <w:tmpl w:val="7486C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0532D"/>
    <w:multiLevelType w:val="hybridMultilevel"/>
    <w:tmpl w:val="8342F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20498"/>
    <w:multiLevelType w:val="hybridMultilevel"/>
    <w:tmpl w:val="AEF6A75C"/>
    <w:lvl w:ilvl="0" w:tplc="BD04F4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05254A"/>
    <w:multiLevelType w:val="hybridMultilevel"/>
    <w:tmpl w:val="24D45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235E"/>
    <w:rsid w:val="00031894"/>
    <w:rsid w:val="000436B2"/>
    <w:rsid w:val="00070151"/>
    <w:rsid w:val="000A35B0"/>
    <w:rsid w:val="000A3F16"/>
    <w:rsid w:val="000C0F84"/>
    <w:rsid w:val="000C78C7"/>
    <w:rsid w:val="000D3DAB"/>
    <w:rsid w:val="000D7441"/>
    <w:rsid w:val="000E553A"/>
    <w:rsid w:val="000E7175"/>
    <w:rsid w:val="00112EB3"/>
    <w:rsid w:val="00117BA3"/>
    <w:rsid w:val="00121542"/>
    <w:rsid w:val="0013706D"/>
    <w:rsid w:val="00151801"/>
    <w:rsid w:val="00166154"/>
    <w:rsid w:val="00166415"/>
    <w:rsid w:val="00175639"/>
    <w:rsid w:val="001945D4"/>
    <w:rsid w:val="001A2A36"/>
    <w:rsid w:val="001B7218"/>
    <w:rsid w:val="001C6A0A"/>
    <w:rsid w:val="001D30CA"/>
    <w:rsid w:val="001D7CFF"/>
    <w:rsid w:val="00200A75"/>
    <w:rsid w:val="00202EC3"/>
    <w:rsid w:val="0020715F"/>
    <w:rsid w:val="00207E0D"/>
    <w:rsid w:val="00211DB9"/>
    <w:rsid w:val="00256E3B"/>
    <w:rsid w:val="0026248F"/>
    <w:rsid w:val="00283A93"/>
    <w:rsid w:val="002857AB"/>
    <w:rsid w:val="002C21E0"/>
    <w:rsid w:val="002D20A7"/>
    <w:rsid w:val="002E7AEC"/>
    <w:rsid w:val="003208F9"/>
    <w:rsid w:val="0032141E"/>
    <w:rsid w:val="003259EA"/>
    <w:rsid w:val="0033577C"/>
    <w:rsid w:val="003441B5"/>
    <w:rsid w:val="00354AF2"/>
    <w:rsid w:val="003659A1"/>
    <w:rsid w:val="00394DE7"/>
    <w:rsid w:val="003A361D"/>
    <w:rsid w:val="003A53E1"/>
    <w:rsid w:val="003C16BE"/>
    <w:rsid w:val="003D2AC9"/>
    <w:rsid w:val="003D49A2"/>
    <w:rsid w:val="003E5C98"/>
    <w:rsid w:val="004179BB"/>
    <w:rsid w:val="0043728C"/>
    <w:rsid w:val="00454E52"/>
    <w:rsid w:val="0046324F"/>
    <w:rsid w:val="00467D85"/>
    <w:rsid w:val="00492232"/>
    <w:rsid w:val="00495F93"/>
    <w:rsid w:val="004B4C8A"/>
    <w:rsid w:val="004C20C2"/>
    <w:rsid w:val="004D059A"/>
    <w:rsid w:val="004F140E"/>
    <w:rsid w:val="004F4E7B"/>
    <w:rsid w:val="00514983"/>
    <w:rsid w:val="00521FD4"/>
    <w:rsid w:val="0053768D"/>
    <w:rsid w:val="0057027A"/>
    <w:rsid w:val="00583DD8"/>
    <w:rsid w:val="005A25FB"/>
    <w:rsid w:val="005A26A2"/>
    <w:rsid w:val="005A6868"/>
    <w:rsid w:val="005B0896"/>
    <w:rsid w:val="005C0D4E"/>
    <w:rsid w:val="005C79F5"/>
    <w:rsid w:val="005F03BB"/>
    <w:rsid w:val="006312EE"/>
    <w:rsid w:val="00642F34"/>
    <w:rsid w:val="00656DA3"/>
    <w:rsid w:val="00680754"/>
    <w:rsid w:val="0069157F"/>
    <w:rsid w:val="00692518"/>
    <w:rsid w:val="006A0664"/>
    <w:rsid w:val="006B13F8"/>
    <w:rsid w:val="006E02C6"/>
    <w:rsid w:val="006E730D"/>
    <w:rsid w:val="0072364D"/>
    <w:rsid w:val="0075021E"/>
    <w:rsid w:val="0075191C"/>
    <w:rsid w:val="00756673"/>
    <w:rsid w:val="00792304"/>
    <w:rsid w:val="007937C4"/>
    <w:rsid w:val="007B37E6"/>
    <w:rsid w:val="007C5EBF"/>
    <w:rsid w:val="007C7562"/>
    <w:rsid w:val="00803DB0"/>
    <w:rsid w:val="00804145"/>
    <w:rsid w:val="00841066"/>
    <w:rsid w:val="00841AF3"/>
    <w:rsid w:val="00871D1C"/>
    <w:rsid w:val="0088052E"/>
    <w:rsid w:val="00896CEB"/>
    <w:rsid w:val="008A3FA4"/>
    <w:rsid w:val="008D0632"/>
    <w:rsid w:val="008E56E1"/>
    <w:rsid w:val="008E6D71"/>
    <w:rsid w:val="00917495"/>
    <w:rsid w:val="009220C8"/>
    <w:rsid w:val="0093235E"/>
    <w:rsid w:val="00934B4E"/>
    <w:rsid w:val="0094499F"/>
    <w:rsid w:val="009559EF"/>
    <w:rsid w:val="0095769B"/>
    <w:rsid w:val="009945DC"/>
    <w:rsid w:val="00994AA4"/>
    <w:rsid w:val="009979EE"/>
    <w:rsid w:val="009A1F00"/>
    <w:rsid w:val="009A2FC1"/>
    <w:rsid w:val="009A7EF7"/>
    <w:rsid w:val="009B3809"/>
    <w:rsid w:val="009C6148"/>
    <w:rsid w:val="009D1951"/>
    <w:rsid w:val="009E28D3"/>
    <w:rsid w:val="009E4F28"/>
    <w:rsid w:val="009F4786"/>
    <w:rsid w:val="00A1494F"/>
    <w:rsid w:val="00A30EF3"/>
    <w:rsid w:val="00A41CA6"/>
    <w:rsid w:val="00A52BEE"/>
    <w:rsid w:val="00A61955"/>
    <w:rsid w:val="00A70996"/>
    <w:rsid w:val="00A80847"/>
    <w:rsid w:val="00AA04CD"/>
    <w:rsid w:val="00AB39AB"/>
    <w:rsid w:val="00AC78D8"/>
    <w:rsid w:val="00AD7C9D"/>
    <w:rsid w:val="00AE360C"/>
    <w:rsid w:val="00AF3B73"/>
    <w:rsid w:val="00B063EC"/>
    <w:rsid w:val="00B23783"/>
    <w:rsid w:val="00B251CD"/>
    <w:rsid w:val="00B25356"/>
    <w:rsid w:val="00B26D8F"/>
    <w:rsid w:val="00B34013"/>
    <w:rsid w:val="00B4139C"/>
    <w:rsid w:val="00B47C98"/>
    <w:rsid w:val="00B57232"/>
    <w:rsid w:val="00B756DC"/>
    <w:rsid w:val="00B76D86"/>
    <w:rsid w:val="00B863A6"/>
    <w:rsid w:val="00B94250"/>
    <w:rsid w:val="00BA3574"/>
    <w:rsid w:val="00BB5C71"/>
    <w:rsid w:val="00BC0B99"/>
    <w:rsid w:val="00BD3957"/>
    <w:rsid w:val="00BE526B"/>
    <w:rsid w:val="00BF2CDC"/>
    <w:rsid w:val="00BF3BDD"/>
    <w:rsid w:val="00BF5283"/>
    <w:rsid w:val="00C05485"/>
    <w:rsid w:val="00C063F8"/>
    <w:rsid w:val="00C113F9"/>
    <w:rsid w:val="00C31C93"/>
    <w:rsid w:val="00C31EF3"/>
    <w:rsid w:val="00C32637"/>
    <w:rsid w:val="00C4637D"/>
    <w:rsid w:val="00C66438"/>
    <w:rsid w:val="00C70797"/>
    <w:rsid w:val="00C76A04"/>
    <w:rsid w:val="00CE6443"/>
    <w:rsid w:val="00CF2B7F"/>
    <w:rsid w:val="00D13ECC"/>
    <w:rsid w:val="00D15261"/>
    <w:rsid w:val="00D261D6"/>
    <w:rsid w:val="00D454E4"/>
    <w:rsid w:val="00D616E5"/>
    <w:rsid w:val="00D70DAD"/>
    <w:rsid w:val="00D72E09"/>
    <w:rsid w:val="00D73558"/>
    <w:rsid w:val="00D7539F"/>
    <w:rsid w:val="00D80A89"/>
    <w:rsid w:val="00D84D8F"/>
    <w:rsid w:val="00DB1E37"/>
    <w:rsid w:val="00DB5A3F"/>
    <w:rsid w:val="00DD5036"/>
    <w:rsid w:val="00E008BE"/>
    <w:rsid w:val="00E0663A"/>
    <w:rsid w:val="00E068CC"/>
    <w:rsid w:val="00E20869"/>
    <w:rsid w:val="00E217D2"/>
    <w:rsid w:val="00E268B8"/>
    <w:rsid w:val="00E35F0B"/>
    <w:rsid w:val="00E634F4"/>
    <w:rsid w:val="00E73178"/>
    <w:rsid w:val="00E907C5"/>
    <w:rsid w:val="00E93B27"/>
    <w:rsid w:val="00EA084E"/>
    <w:rsid w:val="00EB44DB"/>
    <w:rsid w:val="00ED047F"/>
    <w:rsid w:val="00ED4CA4"/>
    <w:rsid w:val="00ED7799"/>
    <w:rsid w:val="00F04DD2"/>
    <w:rsid w:val="00F40635"/>
    <w:rsid w:val="00F426E1"/>
    <w:rsid w:val="00F601F9"/>
    <w:rsid w:val="00F64403"/>
    <w:rsid w:val="00F660CF"/>
    <w:rsid w:val="00F7712D"/>
    <w:rsid w:val="00F8322B"/>
    <w:rsid w:val="00F8641F"/>
    <w:rsid w:val="00F96977"/>
    <w:rsid w:val="00F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C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68CC"/>
    <w:pPr>
      <w:keepNext/>
      <w:ind w:left="113" w:right="113"/>
      <w:jc w:val="center"/>
      <w:outlineLvl w:val="0"/>
    </w:pPr>
    <w:rPr>
      <w:b/>
      <w:bCs/>
      <w:noProof/>
      <w:sz w:val="18"/>
      <w:szCs w:val="20"/>
      <w:lang w:bidi="he-IL"/>
    </w:rPr>
  </w:style>
  <w:style w:type="paragraph" w:styleId="Titolo2">
    <w:name w:val="heading 2"/>
    <w:basedOn w:val="Normale"/>
    <w:next w:val="Normale"/>
    <w:qFormat/>
    <w:rsid w:val="00E068CC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E068CC"/>
    <w:pPr>
      <w:ind w:left="113" w:right="113"/>
      <w:jc w:val="center"/>
    </w:pPr>
    <w:rPr>
      <w:sz w:val="20"/>
      <w:szCs w:val="20"/>
      <w:lang w:bidi="he-IL"/>
    </w:rPr>
  </w:style>
  <w:style w:type="paragraph" w:styleId="Corpodeltesto">
    <w:name w:val="Body Text"/>
    <w:basedOn w:val="Normale"/>
    <w:rsid w:val="00E068CC"/>
    <w:rPr>
      <w:sz w:val="20"/>
    </w:rPr>
  </w:style>
  <w:style w:type="paragraph" w:styleId="Intestazione">
    <w:name w:val="header"/>
    <w:basedOn w:val="Normale"/>
    <w:rsid w:val="00B572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572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5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PROCESSO                        VIAGGI E VISITE DI STUDIO</vt:lpstr>
    </vt:vector>
  </TitlesOfParts>
  <Company>Istituto Preofessionale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                       VIAGGI E VISITE DI STUDIO</dc:title>
  <dc:creator>I.P.S.I.A. "G.GALILEI"</dc:creator>
  <cp:lastModifiedBy>Utentepc1</cp:lastModifiedBy>
  <cp:revision>3</cp:revision>
  <cp:lastPrinted>2020-01-30T09:11:00Z</cp:lastPrinted>
  <dcterms:created xsi:type="dcterms:W3CDTF">2020-01-30T09:10:00Z</dcterms:created>
  <dcterms:modified xsi:type="dcterms:W3CDTF">2020-01-30T09:13:00Z</dcterms:modified>
</cp:coreProperties>
</file>